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4C15" w14:textId="608A4A04" w:rsidR="001D641F" w:rsidRDefault="001D641F">
      <w:pPr>
        <w:rPr>
          <w:rFonts w:ascii="Calibri" w:eastAsia="Calibri" w:hAnsi="Calibri" w:cs="Calibri"/>
          <w:b/>
        </w:rPr>
      </w:pPr>
      <w:r>
        <w:rPr>
          <w:rFonts w:ascii="Calibri" w:eastAsia="Calibri" w:hAnsi="Calibri" w:cs="Calibri"/>
          <w:b/>
          <w:noProof/>
        </w:rPr>
        <w:drawing>
          <wp:inline distT="0" distB="0" distL="0" distR="0" wp14:anchorId="344676B6" wp14:editId="58AA8E97">
            <wp:extent cx="5486400" cy="840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leep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0687" cy="850584"/>
                    </a:xfrm>
                    <a:prstGeom prst="rect">
                      <a:avLst/>
                    </a:prstGeom>
                  </pic:spPr>
                </pic:pic>
              </a:graphicData>
            </a:graphic>
          </wp:inline>
        </w:drawing>
      </w:r>
    </w:p>
    <w:p w14:paraId="67D887AB" w14:textId="77777777" w:rsidR="00230BFE" w:rsidRDefault="00230BFE">
      <w:pPr>
        <w:rPr>
          <w:rFonts w:ascii="Calibri" w:eastAsia="Calibri" w:hAnsi="Calibri" w:cs="Calibri"/>
          <w:b/>
        </w:rPr>
      </w:pPr>
    </w:p>
    <w:p w14:paraId="78D9A507" w14:textId="77777777" w:rsidR="00230BFE" w:rsidRDefault="00D75FC0">
      <w:pPr>
        <w:rPr>
          <w:rFonts w:ascii="Calibri" w:eastAsia="Calibri" w:hAnsi="Calibri" w:cs="Calibri"/>
        </w:rPr>
      </w:pPr>
      <w:r>
        <w:rPr>
          <w:rFonts w:ascii="Calibri" w:eastAsia="Calibri" w:hAnsi="Calibri" w:cs="Calibri"/>
        </w:rPr>
        <w:t xml:space="preserve">Embargoed for Release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Contact:</w:t>
      </w:r>
    </w:p>
    <w:p w14:paraId="509CEBB0" w14:textId="6E9BDD56" w:rsidR="00230BFE" w:rsidRDefault="00457930">
      <w:pPr>
        <w:rPr>
          <w:rFonts w:ascii="Calibri" w:eastAsia="Calibri" w:hAnsi="Calibri" w:cs="Calibri"/>
        </w:rPr>
      </w:pPr>
      <w:r>
        <w:rPr>
          <w:rFonts w:ascii="Calibri" w:eastAsia="Calibri" w:hAnsi="Calibri" w:cs="Calibri"/>
        </w:rPr>
        <w:t>Monday, September 10</w:t>
      </w:r>
      <w:r w:rsidR="00D75FC0">
        <w:rPr>
          <w:rFonts w:ascii="Calibri" w:eastAsia="Calibri" w:hAnsi="Calibri" w:cs="Calibri"/>
        </w:rPr>
        <w:t>, 2018</w:t>
      </w:r>
    </w:p>
    <w:p w14:paraId="2F0A9961" w14:textId="77777777" w:rsidR="00230BFE" w:rsidRDefault="00230BFE">
      <w:pPr>
        <w:rPr>
          <w:rFonts w:ascii="Calibri" w:eastAsia="Calibri" w:hAnsi="Calibri" w:cs="Calibri"/>
        </w:rPr>
      </w:pPr>
    </w:p>
    <w:p w14:paraId="44AADAEE" w14:textId="36E3E259" w:rsidR="00230BFE" w:rsidRDefault="00D75FC0">
      <w:pPr>
        <w:rPr>
          <w:rFonts w:ascii="Calibri" w:eastAsia="Calibri" w:hAnsi="Calibri" w:cs="Calibri"/>
        </w:rPr>
      </w:pPr>
      <w:r>
        <w:rPr>
          <w:rFonts w:ascii="Calibri" w:eastAsia="Calibri" w:hAnsi="Calibri" w:cs="Calibri"/>
        </w:rPr>
        <w:t>1</w:t>
      </w:r>
      <w:r w:rsidR="00457930">
        <w:rPr>
          <w:rFonts w:ascii="Calibri" w:eastAsia="Calibri" w:hAnsi="Calibri" w:cs="Calibri"/>
        </w:rPr>
        <w:t>0:00</w:t>
      </w:r>
      <w:r>
        <w:rPr>
          <w:rFonts w:ascii="Calibri" w:eastAsia="Calibri" w:hAnsi="Calibri" w:cs="Calibri"/>
        </w:rPr>
        <w:t xml:space="preserve"> a.m. EDT</w:t>
      </w:r>
    </w:p>
    <w:p w14:paraId="699DBB3E" w14:textId="77777777" w:rsidR="00230BFE" w:rsidRDefault="00230BFE">
      <w:pPr>
        <w:rPr>
          <w:rFonts w:ascii="Calibri" w:eastAsia="Calibri" w:hAnsi="Calibri" w:cs="Calibri"/>
        </w:rPr>
      </w:pPr>
    </w:p>
    <w:p w14:paraId="6325311B" w14:textId="77777777" w:rsidR="00230BFE" w:rsidRDefault="00230BFE">
      <w:pPr>
        <w:rPr>
          <w:rFonts w:ascii="Calibri" w:eastAsia="Calibri" w:hAnsi="Calibri" w:cs="Calibri"/>
        </w:rPr>
      </w:pPr>
    </w:p>
    <w:p w14:paraId="24D9D51E" w14:textId="1953775B" w:rsidR="00230BFE" w:rsidRDefault="00D75FC0">
      <w:pPr>
        <w:jc w:val="center"/>
        <w:rPr>
          <w:rFonts w:ascii="Calibri" w:eastAsia="Calibri" w:hAnsi="Calibri" w:cs="Calibri"/>
          <w:b/>
          <w:sz w:val="28"/>
          <w:szCs w:val="28"/>
          <w:highlight w:val="yellow"/>
        </w:rPr>
      </w:pPr>
      <w:r>
        <w:rPr>
          <w:rFonts w:ascii="Calibri" w:eastAsia="Calibri" w:hAnsi="Calibri" w:cs="Calibri"/>
          <w:b/>
          <w:sz w:val="28"/>
          <w:szCs w:val="28"/>
        </w:rPr>
        <w:t xml:space="preserve">Life Expectancy </w:t>
      </w:r>
      <w:r w:rsidR="007046D5">
        <w:rPr>
          <w:rFonts w:ascii="Calibri" w:eastAsia="Calibri" w:hAnsi="Calibri" w:cs="Calibri"/>
          <w:b/>
          <w:sz w:val="28"/>
          <w:szCs w:val="28"/>
        </w:rPr>
        <w:t>Estimates</w:t>
      </w:r>
      <w:r>
        <w:rPr>
          <w:rFonts w:ascii="Calibri" w:eastAsia="Calibri" w:hAnsi="Calibri" w:cs="Calibri"/>
          <w:b/>
          <w:sz w:val="28"/>
          <w:szCs w:val="28"/>
        </w:rPr>
        <w:t xml:space="preserve"> Available Neighborhood-by-Neighborhood in </w:t>
      </w:r>
      <w:r>
        <w:rPr>
          <w:rFonts w:ascii="Calibri" w:eastAsia="Calibri" w:hAnsi="Calibri" w:cs="Calibri"/>
          <w:b/>
          <w:sz w:val="28"/>
          <w:szCs w:val="28"/>
          <w:highlight w:val="yellow"/>
        </w:rPr>
        <w:t>X State</w:t>
      </w:r>
    </w:p>
    <w:p w14:paraId="53D1A07C" w14:textId="0BED8801" w:rsidR="00230BFE" w:rsidRDefault="00D75FC0">
      <w:pPr>
        <w:jc w:val="center"/>
        <w:rPr>
          <w:rFonts w:ascii="Calibri" w:eastAsia="Calibri" w:hAnsi="Calibri" w:cs="Calibri"/>
          <w:i/>
        </w:rPr>
      </w:pPr>
      <w:r>
        <w:rPr>
          <w:rFonts w:ascii="Calibri" w:eastAsia="Calibri" w:hAnsi="Calibri" w:cs="Calibri"/>
          <w:i/>
        </w:rPr>
        <w:t>Census Tract</w:t>
      </w:r>
      <w:r w:rsidR="00F52D63">
        <w:rPr>
          <w:rFonts w:ascii="Calibri" w:eastAsia="Calibri" w:hAnsi="Calibri" w:cs="Calibri"/>
          <w:i/>
        </w:rPr>
        <w:t>-</w:t>
      </w:r>
      <w:r w:rsidR="00472FB0">
        <w:rPr>
          <w:rFonts w:ascii="Calibri" w:eastAsia="Calibri" w:hAnsi="Calibri" w:cs="Calibri"/>
          <w:i/>
        </w:rPr>
        <w:t>L</w:t>
      </w:r>
      <w:r w:rsidR="007046D5">
        <w:rPr>
          <w:rFonts w:ascii="Calibri" w:eastAsia="Calibri" w:hAnsi="Calibri" w:cs="Calibri"/>
          <w:i/>
        </w:rPr>
        <w:t xml:space="preserve">evel </w:t>
      </w:r>
      <w:r>
        <w:rPr>
          <w:rFonts w:ascii="Calibri" w:eastAsia="Calibri" w:hAnsi="Calibri" w:cs="Calibri"/>
          <w:i/>
        </w:rPr>
        <w:t>Data can help leaders, advocates, residents create healthier communities</w:t>
      </w:r>
      <w:r w:rsidR="00F52D63">
        <w:rPr>
          <w:rFonts w:ascii="Calibri" w:eastAsia="Calibri" w:hAnsi="Calibri" w:cs="Calibri"/>
          <w:i/>
        </w:rPr>
        <w:t xml:space="preserve"> </w:t>
      </w:r>
    </w:p>
    <w:p w14:paraId="2C06A4EB" w14:textId="77777777" w:rsidR="00230BFE" w:rsidRDefault="00230BFE">
      <w:pPr>
        <w:rPr>
          <w:rFonts w:ascii="Calibri" w:eastAsia="Calibri" w:hAnsi="Calibri" w:cs="Calibri"/>
        </w:rPr>
      </w:pPr>
    </w:p>
    <w:p w14:paraId="15F1861E" w14:textId="08D633B7" w:rsidR="00230BFE" w:rsidRDefault="00D75FC0">
      <w:pPr>
        <w:rPr>
          <w:rFonts w:ascii="Calibri" w:eastAsia="Calibri" w:hAnsi="Calibri" w:cs="Calibri"/>
        </w:rPr>
      </w:pPr>
      <w:r>
        <w:rPr>
          <w:rFonts w:ascii="Calibri" w:eastAsia="Calibri" w:hAnsi="Calibri" w:cs="Calibri"/>
        </w:rPr>
        <w:t>(</w:t>
      </w:r>
      <w:r>
        <w:rPr>
          <w:rFonts w:ascii="Calibri" w:eastAsia="Calibri" w:hAnsi="Calibri" w:cs="Calibri"/>
          <w:highlight w:val="yellow"/>
        </w:rPr>
        <w:t>Insert City, State</w:t>
      </w:r>
      <w:r>
        <w:rPr>
          <w:rFonts w:ascii="Calibri" w:eastAsia="Calibri" w:hAnsi="Calibri" w:cs="Calibri"/>
        </w:rPr>
        <w:t xml:space="preserve">) For the first time ever, public health officials, community leaders, and others working to improve health in </w:t>
      </w:r>
      <w:r>
        <w:rPr>
          <w:rFonts w:ascii="Calibri" w:eastAsia="Calibri" w:hAnsi="Calibri" w:cs="Calibri"/>
          <w:highlight w:val="yellow"/>
        </w:rPr>
        <w:t>[</w:t>
      </w:r>
      <w:r>
        <w:rPr>
          <w:rFonts w:ascii="Calibri" w:eastAsia="Calibri" w:hAnsi="Calibri" w:cs="Calibri"/>
          <w:b/>
          <w:highlight w:val="yellow"/>
        </w:rPr>
        <w:t>state]</w:t>
      </w:r>
      <w:r>
        <w:rPr>
          <w:rFonts w:ascii="Calibri" w:eastAsia="Calibri" w:hAnsi="Calibri" w:cs="Calibri"/>
        </w:rPr>
        <w:t xml:space="preserve"> can access census tract</w:t>
      </w:r>
      <w:r w:rsidR="0085075E">
        <w:rPr>
          <w:rFonts w:ascii="Calibri" w:eastAsia="Calibri" w:hAnsi="Calibri" w:cs="Calibri"/>
        </w:rPr>
        <w:t>-</w:t>
      </w:r>
      <w:r w:rsidR="000478AC">
        <w:rPr>
          <w:rFonts w:ascii="Calibri" w:eastAsia="Calibri" w:hAnsi="Calibri" w:cs="Calibri"/>
        </w:rPr>
        <w:t xml:space="preserve">level </w:t>
      </w:r>
      <w:r>
        <w:rPr>
          <w:rFonts w:ascii="Calibri" w:eastAsia="Calibri" w:hAnsi="Calibri" w:cs="Calibri"/>
        </w:rPr>
        <w:t>data to measure and compare differences in life expectancy neighborhood</w:t>
      </w:r>
      <w:r w:rsidR="0085075E">
        <w:rPr>
          <w:rFonts w:ascii="Calibri" w:eastAsia="Calibri" w:hAnsi="Calibri" w:cs="Calibri"/>
        </w:rPr>
        <w:t>-by-neighborhood</w:t>
      </w:r>
      <w:r>
        <w:rPr>
          <w:rFonts w:ascii="Calibri" w:eastAsia="Calibri" w:hAnsi="Calibri" w:cs="Calibri"/>
        </w:rPr>
        <w:t xml:space="preserve">. The United States Small-Area Life Expectancy </w:t>
      </w:r>
      <w:r w:rsidR="000478AC">
        <w:rPr>
          <w:rFonts w:ascii="Calibri" w:eastAsia="Calibri" w:hAnsi="Calibri" w:cs="Calibri"/>
        </w:rPr>
        <w:t xml:space="preserve">Estimates </w:t>
      </w:r>
      <w:r>
        <w:rPr>
          <w:rFonts w:ascii="Calibri" w:eastAsia="Calibri" w:hAnsi="Calibri" w:cs="Calibri"/>
        </w:rPr>
        <w:t>Project (USALEEP)</w:t>
      </w:r>
      <w:r w:rsidR="00472FB0">
        <w:rPr>
          <w:rFonts w:ascii="Calibri" w:eastAsia="Calibri" w:hAnsi="Calibri" w:cs="Calibri"/>
        </w:rPr>
        <w:t xml:space="preserve"> </w:t>
      </w:r>
      <w:r>
        <w:rPr>
          <w:rFonts w:ascii="Calibri" w:eastAsia="Calibri" w:hAnsi="Calibri" w:cs="Calibri"/>
        </w:rPr>
        <w:t xml:space="preserve">is a joint effort of the National Association for Public Health Statistics and Information </w:t>
      </w:r>
      <w:r w:rsidR="000478AC">
        <w:rPr>
          <w:rFonts w:ascii="Calibri" w:eastAsia="Calibri" w:hAnsi="Calibri" w:cs="Calibri"/>
        </w:rPr>
        <w:t xml:space="preserve">Systems </w:t>
      </w:r>
      <w:r w:rsidR="00472FB0">
        <w:rPr>
          <w:rFonts w:ascii="Calibri" w:eastAsia="Calibri" w:hAnsi="Calibri" w:cs="Calibri"/>
        </w:rPr>
        <w:t>(NAPHSIS)</w:t>
      </w:r>
      <w:r w:rsidR="00F52D63">
        <w:rPr>
          <w:rFonts w:ascii="Calibri" w:eastAsia="Calibri" w:hAnsi="Calibri" w:cs="Calibri"/>
        </w:rPr>
        <w:t>,</w:t>
      </w:r>
      <w:r w:rsidR="00472FB0">
        <w:rPr>
          <w:rFonts w:ascii="Calibri" w:eastAsia="Calibri" w:hAnsi="Calibri" w:cs="Calibri"/>
        </w:rPr>
        <w:t xml:space="preserve"> the Centers</w:t>
      </w:r>
      <w:r>
        <w:rPr>
          <w:rFonts w:ascii="Calibri" w:eastAsia="Calibri" w:hAnsi="Calibri" w:cs="Calibri"/>
        </w:rPr>
        <w:t xml:space="preserve"> for Disease Control</w:t>
      </w:r>
      <w:r w:rsidR="00691C4B">
        <w:rPr>
          <w:rFonts w:ascii="Calibri" w:eastAsia="Calibri" w:hAnsi="Calibri" w:cs="Calibri"/>
        </w:rPr>
        <w:t xml:space="preserve"> and Prevention’s National Center for Health Statistics</w:t>
      </w:r>
      <w:r w:rsidR="00472FB0">
        <w:rPr>
          <w:rFonts w:ascii="Calibri" w:eastAsia="Calibri" w:hAnsi="Calibri" w:cs="Calibri"/>
        </w:rPr>
        <w:t xml:space="preserve"> (NCHS)</w:t>
      </w:r>
      <w:r w:rsidR="00F52D63">
        <w:rPr>
          <w:rFonts w:ascii="Calibri" w:eastAsia="Calibri" w:hAnsi="Calibri" w:cs="Calibri"/>
        </w:rPr>
        <w:t>,</w:t>
      </w:r>
      <w:r w:rsidR="00472FB0">
        <w:rPr>
          <w:rFonts w:ascii="Calibri" w:eastAsia="Calibri" w:hAnsi="Calibri" w:cs="Calibri"/>
        </w:rPr>
        <w:t xml:space="preserve"> and the Robert Wood Johnson Foundation (RWJF)</w:t>
      </w:r>
      <w:r>
        <w:rPr>
          <w:rFonts w:ascii="Calibri" w:eastAsia="Calibri" w:hAnsi="Calibri" w:cs="Calibri"/>
        </w:rPr>
        <w:t xml:space="preserve">. </w:t>
      </w:r>
    </w:p>
    <w:p w14:paraId="6DB2EFF5" w14:textId="77777777" w:rsidR="00230BFE" w:rsidRDefault="00230BFE">
      <w:pPr>
        <w:rPr>
          <w:rFonts w:ascii="Calibri" w:eastAsia="Calibri" w:hAnsi="Calibri" w:cs="Calibri"/>
        </w:rPr>
      </w:pPr>
    </w:p>
    <w:p w14:paraId="04AC79A7" w14:textId="72359C67" w:rsidR="00230BFE" w:rsidRDefault="00472FB0">
      <w:pPr>
        <w:rPr>
          <w:rFonts w:ascii="Calibri" w:eastAsia="Calibri" w:hAnsi="Calibri" w:cs="Calibri"/>
        </w:rPr>
      </w:pPr>
      <w:r>
        <w:rPr>
          <w:rFonts w:ascii="Calibri" w:eastAsia="Calibri" w:hAnsi="Calibri" w:cs="Calibri"/>
        </w:rPr>
        <w:t>These census</w:t>
      </w:r>
      <w:r w:rsidR="00691C4B">
        <w:rPr>
          <w:rFonts w:ascii="Calibri" w:eastAsia="Calibri" w:hAnsi="Calibri" w:cs="Calibri"/>
        </w:rPr>
        <w:t xml:space="preserve"> tract</w:t>
      </w:r>
      <w:r w:rsidR="0085075E">
        <w:rPr>
          <w:rFonts w:ascii="Calibri" w:eastAsia="Calibri" w:hAnsi="Calibri" w:cs="Calibri"/>
        </w:rPr>
        <w:t>-</w:t>
      </w:r>
      <w:r w:rsidR="00691C4B">
        <w:rPr>
          <w:rFonts w:ascii="Calibri" w:eastAsia="Calibri" w:hAnsi="Calibri" w:cs="Calibri"/>
        </w:rPr>
        <w:t>level life expectancy estimates</w:t>
      </w:r>
      <w:r w:rsidR="00F52D63">
        <w:rPr>
          <w:rFonts w:ascii="Calibri" w:eastAsia="Calibri" w:hAnsi="Calibri" w:cs="Calibri"/>
        </w:rPr>
        <w:t>–</w:t>
      </w:r>
      <w:r w:rsidR="00D75FC0">
        <w:rPr>
          <w:rFonts w:ascii="Calibri" w:eastAsia="Calibri" w:hAnsi="Calibri" w:cs="Calibri"/>
        </w:rPr>
        <w:t>based on state death records</w:t>
      </w:r>
      <w:r w:rsidR="00691C4B">
        <w:rPr>
          <w:rFonts w:ascii="Calibri" w:eastAsia="Calibri" w:hAnsi="Calibri" w:cs="Calibri"/>
        </w:rPr>
        <w:t xml:space="preserve"> and population estimates from the U.S. Bureau of the Census</w:t>
      </w:r>
      <w:r w:rsidR="00F52D63">
        <w:rPr>
          <w:rFonts w:ascii="Calibri" w:eastAsia="Calibri" w:hAnsi="Calibri" w:cs="Calibri"/>
        </w:rPr>
        <w:t>–</w:t>
      </w:r>
      <w:r w:rsidR="00D75FC0">
        <w:rPr>
          <w:rFonts w:ascii="Calibri" w:eastAsia="Calibri" w:hAnsi="Calibri" w:cs="Calibri"/>
        </w:rPr>
        <w:t xml:space="preserve">have </w:t>
      </w:r>
      <w:r w:rsidR="00F52D63">
        <w:rPr>
          <w:rFonts w:ascii="Calibri" w:eastAsia="Calibri" w:hAnsi="Calibri" w:cs="Calibri"/>
        </w:rPr>
        <w:t>previously</w:t>
      </w:r>
      <w:r w:rsidR="005A0640">
        <w:rPr>
          <w:rFonts w:ascii="Calibri" w:eastAsia="Calibri" w:hAnsi="Calibri" w:cs="Calibri"/>
        </w:rPr>
        <w:t xml:space="preserve"> </w:t>
      </w:r>
      <w:r w:rsidR="00D75FC0">
        <w:rPr>
          <w:rFonts w:ascii="Calibri" w:eastAsia="Calibri" w:hAnsi="Calibri" w:cs="Calibri"/>
        </w:rPr>
        <w:t xml:space="preserve">been </w:t>
      </w:r>
      <w:r w:rsidR="00F52D63">
        <w:rPr>
          <w:rFonts w:ascii="Calibri" w:eastAsia="Calibri" w:hAnsi="Calibri" w:cs="Calibri"/>
        </w:rPr>
        <w:t>un</w:t>
      </w:r>
      <w:r>
        <w:rPr>
          <w:rFonts w:ascii="Calibri" w:eastAsia="Calibri" w:hAnsi="Calibri" w:cs="Calibri"/>
        </w:rPr>
        <w:t>available nationwide</w:t>
      </w:r>
      <w:r w:rsidR="00D75FC0">
        <w:rPr>
          <w:rFonts w:ascii="Calibri" w:eastAsia="Calibri" w:hAnsi="Calibri" w:cs="Calibri"/>
        </w:rPr>
        <w:t>.</w:t>
      </w:r>
      <w:r w:rsidR="00F52D63">
        <w:rPr>
          <w:rFonts w:ascii="Calibri" w:eastAsia="Calibri" w:hAnsi="Calibri" w:cs="Calibri"/>
        </w:rPr>
        <w:t xml:space="preserve"> A</w:t>
      </w:r>
      <w:r w:rsidR="007046D5">
        <w:rPr>
          <w:rFonts w:ascii="Calibri" w:eastAsia="Calibri" w:hAnsi="Calibri" w:cs="Calibri"/>
        </w:rPr>
        <w:t>ccess to estimates</w:t>
      </w:r>
      <w:r w:rsidR="00D75FC0">
        <w:rPr>
          <w:rFonts w:ascii="Calibri" w:eastAsia="Calibri" w:hAnsi="Calibri" w:cs="Calibri"/>
        </w:rPr>
        <w:t xml:space="preserve"> like th</w:t>
      </w:r>
      <w:r w:rsidR="007046D5">
        <w:rPr>
          <w:rFonts w:ascii="Calibri" w:eastAsia="Calibri" w:hAnsi="Calibri" w:cs="Calibri"/>
        </w:rPr>
        <w:t>ese</w:t>
      </w:r>
      <w:r w:rsidR="00D75FC0">
        <w:rPr>
          <w:rFonts w:ascii="Calibri" w:eastAsia="Calibri" w:hAnsi="Calibri" w:cs="Calibri"/>
        </w:rPr>
        <w:t xml:space="preserve"> helps public health experts quantify how people living just a few miles apart can have vastly different opportunities for a long life. With this kind of information, community leaders can examine the factors that may be influencing</w:t>
      </w:r>
      <w:r w:rsidR="00C620E1">
        <w:rPr>
          <w:rFonts w:ascii="Calibri" w:eastAsia="Calibri" w:hAnsi="Calibri" w:cs="Calibri"/>
        </w:rPr>
        <w:t xml:space="preserve"> </w:t>
      </w:r>
      <w:r w:rsidR="00D75FC0">
        <w:rPr>
          <w:rFonts w:ascii="Calibri" w:eastAsia="Calibri" w:hAnsi="Calibri" w:cs="Calibri"/>
        </w:rPr>
        <w:t>differences</w:t>
      </w:r>
      <w:r w:rsidR="0085075E">
        <w:rPr>
          <w:rFonts w:ascii="Calibri" w:eastAsia="Calibri" w:hAnsi="Calibri" w:cs="Calibri"/>
        </w:rPr>
        <w:t xml:space="preserve"> in longevity</w:t>
      </w:r>
      <w:r w:rsidR="00F52D63">
        <w:rPr>
          <w:rFonts w:ascii="Calibri" w:eastAsia="Calibri" w:hAnsi="Calibri" w:cs="Calibri"/>
        </w:rPr>
        <w:t>–</w:t>
      </w:r>
      <w:r w:rsidR="00D75FC0">
        <w:rPr>
          <w:rFonts w:ascii="Calibri" w:eastAsia="Calibri" w:hAnsi="Calibri" w:cs="Calibri"/>
        </w:rPr>
        <w:t xml:space="preserve">such as </w:t>
      </w:r>
      <w:r w:rsidR="005A0640">
        <w:rPr>
          <w:rFonts w:ascii="Calibri" w:eastAsia="Calibri" w:hAnsi="Calibri" w:cs="Calibri"/>
        </w:rPr>
        <w:t xml:space="preserve">access to health care, </w:t>
      </w:r>
      <w:r w:rsidR="00D75FC0">
        <w:rPr>
          <w:rFonts w:ascii="Calibri" w:eastAsia="Calibri" w:hAnsi="Calibri" w:cs="Calibri"/>
        </w:rPr>
        <w:t xml:space="preserve">safe and affordable housing, </w:t>
      </w:r>
      <w:r w:rsidR="005A0640">
        <w:rPr>
          <w:rFonts w:ascii="Calibri" w:eastAsia="Calibri" w:hAnsi="Calibri" w:cs="Calibri"/>
        </w:rPr>
        <w:t>educational opportunities, and other factors that impact the health of community members</w:t>
      </w:r>
      <w:r w:rsidR="00F52D63">
        <w:rPr>
          <w:rFonts w:ascii="Calibri" w:eastAsia="Calibri" w:hAnsi="Calibri" w:cs="Calibri"/>
        </w:rPr>
        <w:t>–</w:t>
      </w:r>
      <w:r w:rsidR="00D75FC0">
        <w:rPr>
          <w:rFonts w:ascii="Calibri" w:eastAsia="Calibri" w:hAnsi="Calibri" w:cs="Calibri"/>
        </w:rPr>
        <w:t>and target solutions mo</w:t>
      </w:r>
      <w:r w:rsidR="005A0640">
        <w:rPr>
          <w:rFonts w:ascii="Calibri" w:eastAsia="Calibri" w:hAnsi="Calibri" w:cs="Calibri"/>
        </w:rPr>
        <w:t>re</w:t>
      </w:r>
      <w:r w:rsidR="00D75FC0">
        <w:rPr>
          <w:rFonts w:ascii="Calibri" w:eastAsia="Calibri" w:hAnsi="Calibri" w:cs="Calibri"/>
        </w:rPr>
        <w:t xml:space="preserve"> effectively.</w:t>
      </w:r>
    </w:p>
    <w:p w14:paraId="67C3A1A8" w14:textId="77777777" w:rsidR="00230BFE" w:rsidRDefault="00230BFE">
      <w:pPr>
        <w:rPr>
          <w:rFonts w:ascii="Calibri" w:eastAsia="Calibri" w:hAnsi="Calibri" w:cs="Calibri"/>
        </w:rPr>
      </w:pPr>
    </w:p>
    <w:p w14:paraId="53DE8519" w14:textId="50C6597A" w:rsidR="00472FB0" w:rsidRDefault="00D75FC0">
      <w:pPr>
        <w:rPr>
          <w:rFonts w:asciiTheme="majorHAnsi" w:eastAsia="Calibri" w:hAnsiTheme="majorHAnsi" w:cs="Calibri"/>
          <w:b/>
          <w:highlight w:val="yellow"/>
        </w:rPr>
      </w:pPr>
      <w:r w:rsidRPr="00472FB0">
        <w:rPr>
          <w:rFonts w:asciiTheme="majorHAnsi" w:eastAsia="Calibri" w:hAnsiTheme="majorHAnsi" w:cs="Calibri"/>
          <w:b/>
          <w:highlight w:val="yellow"/>
        </w:rPr>
        <w:t>Here in {state], the data show [add 2-4 examples of what the data show in terms of life expectancy for that state/locality</w:t>
      </w:r>
      <w:r w:rsidR="00472FB0">
        <w:rPr>
          <w:rFonts w:asciiTheme="majorHAnsi" w:eastAsia="Calibri" w:hAnsiTheme="majorHAnsi" w:cs="Calibri"/>
          <w:b/>
          <w:highlight w:val="yellow"/>
        </w:rPr>
        <w:t>]</w:t>
      </w:r>
    </w:p>
    <w:p w14:paraId="47B9A5D9" w14:textId="77777777" w:rsidR="00472FB0" w:rsidRDefault="00472FB0">
      <w:pPr>
        <w:rPr>
          <w:rFonts w:asciiTheme="majorHAnsi" w:eastAsia="Calibri" w:hAnsiTheme="majorHAnsi" w:cs="Calibri"/>
          <w:b/>
          <w:highlight w:val="yellow"/>
        </w:rPr>
      </w:pPr>
    </w:p>
    <w:p w14:paraId="605246A5" w14:textId="1AA504E6" w:rsidR="00472FB0" w:rsidRPr="00472FB0" w:rsidRDefault="00472FB0">
      <w:pPr>
        <w:rPr>
          <w:rFonts w:asciiTheme="majorHAnsi" w:eastAsia="Calibri" w:hAnsiTheme="majorHAnsi" w:cs="Calibri"/>
          <w:b/>
          <w:highlight w:val="yellow"/>
        </w:rPr>
      </w:pPr>
      <w:r w:rsidRPr="00472FB0">
        <w:rPr>
          <w:rFonts w:asciiTheme="majorHAnsi" w:eastAsia="Calibri" w:hAnsiTheme="majorHAnsi" w:cs="Calibri"/>
          <w:b/>
          <w:highlight w:val="yellow"/>
        </w:rPr>
        <w:t>Some ideas to consider:</w:t>
      </w:r>
    </w:p>
    <w:p w14:paraId="3681067C" w14:textId="77777777" w:rsidR="00472FB0" w:rsidRPr="00472FB0" w:rsidRDefault="00472FB0" w:rsidP="00472FB0">
      <w:pPr>
        <w:pStyle w:val="ListParagraph"/>
        <w:numPr>
          <w:ilvl w:val="0"/>
          <w:numId w:val="1"/>
        </w:numPr>
        <w:rPr>
          <w:rFonts w:asciiTheme="majorHAnsi" w:hAnsiTheme="majorHAnsi"/>
          <w:b/>
          <w:highlight w:val="yellow"/>
        </w:rPr>
      </w:pPr>
      <w:r w:rsidRPr="00472FB0">
        <w:rPr>
          <w:rFonts w:asciiTheme="majorHAnsi" w:hAnsiTheme="majorHAnsi"/>
          <w:b/>
          <w:highlight w:val="yellow"/>
        </w:rPr>
        <w:t>What are some of the census tracts in the state with the highest and lowest life expectancy estimates and do they have any other demographic characteristics in common?</w:t>
      </w:r>
    </w:p>
    <w:p w14:paraId="344F69BB" w14:textId="77777777" w:rsidR="00472FB0" w:rsidRPr="00472FB0" w:rsidRDefault="00472FB0" w:rsidP="00472FB0">
      <w:pPr>
        <w:pStyle w:val="ListParagraph"/>
        <w:numPr>
          <w:ilvl w:val="0"/>
          <w:numId w:val="1"/>
        </w:numPr>
        <w:rPr>
          <w:rFonts w:asciiTheme="majorHAnsi" w:hAnsiTheme="majorHAnsi"/>
          <w:b/>
          <w:highlight w:val="yellow"/>
        </w:rPr>
      </w:pPr>
      <w:r w:rsidRPr="00472FB0">
        <w:rPr>
          <w:rFonts w:asciiTheme="majorHAnsi" w:hAnsiTheme="majorHAnsi"/>
          <w:b/>
          <w:highlight w:val="yellow"/>
        </w:rPr>
        <w:t>Are there any areas where two neighboring or very closely positioned census tracts are at the opposite ends of the scale (e.g. within one city or county}?</w:t>
      </w:r>
    </w:p>
    <w:p w14:paraId="25C471FE" w14:textId="52371FA7" w:rsidR="00472FB0" w:rsidRPr="00472FB0" w:rsidRDefault="00472FB0" w:rsidP="00472FB0">
      <w:pPr>
        <w:pStyle w:val="ListParagraph"/>
        <w:numPr>
          <w:ilvl w:val="0"/>
          <w:numId w:val="1"/>
        </w:numPr>
        <w:rPr>
          <w:rFonts w:asciiTheme="majorHAnsi" w:eastAsia="Calibri" w:hAnsiTheme="majorHAnsi" w:cs="Calibri"/>
          <w:b/>
          <w:highlight w:val="yellow"/>
        </w:rPr>
      </w:pPr>
      <w:r w:rsidRPr="00472FB0">
        <w:rPr>
          <w:rFonts w:asciiTheme="majorHAnsi" w:hAnsiTheme="majorHAnsi"/>
          <w:b/>
          <w:highlight w:val="yellow"/>
        </w:rPr>
        <w:t>Are there consistent differences in life expectancy estimates between rural and urban counties?</w:t>
      </w:r>
      <w:r w:rsidR="00F52D63">
        <w:rPr>
          <w:rFonts w:asciiTheme="majorHAnsi" w:hAnsiTheme="majorHAnsi"/>
          <w:b/>
          <w:highlight w:val="yellow"/>
        </w:rPr>
        <w:t xml:space="preserve"> </w:t>
      </w:r>
    </w:p>
    <w:p w14:paraId="2A633B1A" w14:textId="7C2E0A51" w:rsidR="00230BFE" w:rsidRDefault="00D75FC0">
      <w:pPr>
        <w:rPr>
          <w:rFonts w:ascii="Calibri" w:eastAsia="Calibri" w:hAnsi="Calibri" w:cs="Calibri"/>
        </w:rPr>
      </w:pPr>
      <w:r>
        <w:rPr>
          <w:rFonts w:ascii="Calibri" w:eastAsia="Calibri" w:hAnsi="Calibri" w:cs="Calibri"/>
        </w:rPr>
        <w:t>Although county</w:t>
      </w:r>
      <w:r w:rsidR="0085075E">
        <w:rPr>
          <w:rFonts w:ascii="Calibri" w:eastAsia="Calibri" w:hAnsi="Calibri" w:cs="Calibri"/>
        </w:rPr>
        <w:t>-</w:t>
      </w:r>
      <w:r w:rsidR="00445D2E">
        <w:rPr>
          <w:rFonts w:ascii="Calibri" w:eastAsia="Calibri" w:hAnsi="Calibri" w:cs="Calibri"/>
        </w:rPr>
        <w:t>, city-,</w:t>
      </w:r>
      <w:r>
        <w:rPr>
          <w:rFonts w:ascii="Calibri" w:eastAsia="Calibri" w:hAnsi="Calibri" w:cs="Calibri"/>
        </w:rPr>
        <w:t xml:space="preserve"> and </w:t>
      </w:r>
      <w:r w:rsidR="00445D2E">
        <w:rPr>
          <w:rFonts w:ascii="Calibri" w:eastAsia="Calibri" w:hAnsi="Calibri" w:cs="Calibri"/>
        </w:rPr>
        <w:t xml:space="preserve">ZIP </w:t>
      </w:r>
      <w:r>
        <w:rPr>
          <w:rFonts w:ascii="Calibri" w:eastAsia="Calibri" w:hAnsi="Calibri" w:cs="Calibri"/>
        </w:rPr>
        <w:t>code</w:t>
      </w:r>
      <w:r w:rsidR="0085075E">
        <w:rPr>
          <w:rFonts w:ascii="Calibri" w:eastAsia="Calibri" w:hAnsi="Calibri" w:cs="Calibri"/>
        </w:rPr>
        <w:t>-</w:t>
      </w:r>
      <w:r>
        <w:rPr>
          <w:rFonts w:ascii="Calibri" w:eastAsia="Calibri" w:hAnsi="Calibri" w:cs="Calibri"/>
        </w:rPr>
        <w:t xml:space="preserve">level data have provided similar information, </w:t>
      </w:r>
      <w:r w:rsidR="003C12B5">
        <w:rPr>
          <w:rFonts w:ascii="Calibri" w:eastAsia="Calibri" w:hAnsi="Calibri" w:cs="Calibri"/>
        </w:rPr>
        <w:t>they often don’t tell the full story</w:t>
      </w:r>
      <w:r w:rsidR="00FE7CA4">
        <w:rPr>
          <w:rFonts w:ascii="Calibri" w:eastAsia="Calibri" w:hAnsi="Calibri" w:cs="Calibri"/>
        </w:rPr>
        <w:t xml:space="preserve"> as neighborhoods right next to each other–</w:t>
      </w:r>
      <w:r w:rsidR="00445D2E">
        <w:rPr>
          <w:rFonts w:ascii="Calibri" w:eastAsia="Calibri" w:hAnsi="Calibri" w:cs="Calibri"/>
        </w:rPr>
        <w:t xml:space="preserve">located </w:t>
      </w:r>
      <w:r w:rsidR="00FE7CA4">
        <w:rPr>
          <w:rFonts w:ascii="Calibri" w:eastAsia="Calibri" w:hAnsi="Calibri" w:cs="Calibri"/>
        </w:rPr>
        <w:t xml:space="preserve">within the same </w:t>
      </w:r>
      <w:r w:rsidR="00445D2E">
        <w:rPr>
          <w:rFonts w:ascii="Calibri" w:eastAsia="Calibri" w:hAnsi="Calibri" w:cs="Calibri"/>
        </w:rPr>
        <w:t>ZIP</w:t>
      </w:r>
      <w:r w:rsidR="00FE7CA4">
        <w:rPr>
          <w:rFonts w:ascii="Calibri" w:eastAsia="Calibri" w:hAnsi="Calibri" w:cs="Calibri"/>
        </w:rPr>
        <w:t xml:space="preserve"> code, city, or </w:t>
      </w:r>
      <w:r w:rsidR="00FE7CA4">
        <w:rPr>
          <w:rFonts w:ascii="Calibri" w:eastAsia="Calibri" w:hAnsi="Calibri" w:cs="Calibri"/>
        </w:rPr>
        <w:lastRenderedPageBreak/>
        <w:t xml:space="preserve">county–can provide drastically different </w:t>
      </w:r>
      <w:r w:rsidR="00445D2E">
        <w:rPr>
          <w:rFonts w:ascii="Calibri" w:eastAsia="Calibri" w:hAnsi="Calibri" w:cs="Calibri"/>
        </w:rPr>
        <w:t>opportunities for health and well-being</w:t>
      </w:r>
      <w:r w:rsidR="003C12B5">
        <w:rPr>
          <w:rFonts w:ascii="Calibri" w:eastAsia="Calibri" w:hAnsi="Calibri" w:cs="Calibri"/>
        </w:rPr>
        <w:t>. C</w:t>
      </w:r>
      <w:r w:rsidR="005A0640">
        <w:rPr>
          <w:rFonts w:ascii="Calibri" w:eastAsia="Calibri" w:hAnsi="Calibri" w:cs="Calibri"/>
        </w:rPr>
        <w:t>ensus tract</w:t>
      </w:r>
      <w:r w:rsidR="00F52D63">
        <w:rPr>
          <w:rFonts w:ascii="Calibri" w:eastAsia="Calibri" w:hAnsi="Calibri" w:cs="Calibri"/>
        </w:rPr>
        <w:t>-</w:t>
      </w:r>
      <w:r w:rsidR="005A0640">
        <w:rPr>
          <w:rFonts w:ascii="Calibri" w:eastAsia="Calibri" w:hAnsi="Calibri" w:cs="Calibri"/>
        </w:rPr>
        <w:t>level</w:t>
      </w:r>
      <w:r>
        <w:rPr>
          <w:rFonts w:ascii="Calibri" w:eastAsia="Calibri" w:hAnsi="Calibri" w:cs="Calibri"/>
        </w:rPr>
        <w:t xml:space="preserve"> data offer information on a much smaller and targeted group of people making it easier to </w:t>
      </w:r>
      <w:r w:rsidR="00F52D63">
        <w:rPr>
          <w:rFonts w:ascii="Calibri" w:eastAsia="Calibri" w:hAnsi="Calibri" w:cs="Calibri"/>
        </w:rPr>
        <w:t xml:space="preserve">create </w:t>
      </w:r>
      <w:r>
        <w:rPr>
          <w:rFonts w:ascii="Calibri" w:eastAsia="Calibri" w:hAnsi="Calibri" w:cs="Calibri"/>
        </w:rPr>
        <w:t xml:space="preserve">a more complete picture of health at a local level. Census tracts </w:t>
      </w:r>
      <w:r w:rsidR="003C12B5">
        <w:rPr>
          <w:rFonts w:ascii="Calibri" w:eastAsia="Calibri" w:hAnsi="Calibri" w:cs="Calibri"/>
        </w:rPr>
        <w:t xml:space="preserve">cover </w:t>
      </w:r>
      <w:r>
        <w:rPr>
          <w:rFonts w:ascii="Calibri" w:eastAsia="Calibri" w:hAnsi="Calibri" w:cs="Calibri"/>
        </w:rPr>
        <w:t xml:space="preserve">an average of 4,000 people who typically have similar characteristics, such as social and economic status. </w:t>
      </w:r>
      <w:r w:rsidR="00F52D63">
        <w:rPr>
          <w:rFonts w:ascii="Calibri" w:eastAsia="Calibri" w:hAnsi="Calibri" w:cs="Calibri"/>
        </w:rPr>
        <w:t>D</w:t>
      </w:r>
      <w:r w:rsidR="0085075E" w:rsidRPr="0085075E">
        <w:rPr>
          <w:rFonts w:ascii="Calibri" w:eastAsia="Calibri" w:hAnsi="Calibri" w:cs="Calibri"/>
        </w:rPr>
        <w:t>ata available at this very granular level can help to more effectively target efforts to remove the barriers standing in the</w:t>
      </w:r>
      <w:r w:rsidR="0085075E">
        <w:rPr>
          <w:rFonts w:ascii="Calibri" w:eastAsia="Calibri" w:hAnsi="Calibri" w:cs="Calibri"/>
        </w:rPr>
        <w:t xml:space="preserve"> way of health and opportunity</w:t>
      </w:r>
      <w:r>
        <w:rPr>
          <w:rFonts w:ascii="Calibri" w:eastAsia="Calibri" w:hAnsi="Calibri" w:cs="Calibri"/>
        </w:rPr>
        <w:t>.</w:t>
      </w:r>
    </w:p>
    <w:p w14:paraId="3BDF170F" w14:textId="77777777" w:rsidR="00230BFE" w:rsidRDefault="00230BFE">
      <w:pPr>
        <w:rPr>
          <w:rFonts w:ascii="Calibri" w:eastAsia="Calibri" w:hAnsi="Calibri" w:cs="Calibri"/>
        </w:rPr>
      </w:pPr>
    </w:p>
    <w:p w14:paraId="78846047" w14:textId="0D4EB333" w:rsidR="00230BFE" w:rsidRDefault="00D75FC0">
      <w:pPr>
        <w:rPr>
          <w:rFonts w:ascii="Calibri" w:eastAsia="Calibri" w:hAnsi="Calibri" w:cs="Calibri"/>
        </w:rPr>
      </w:pPr>
      <w:r>
        <w:rPr>
          <w:rFonts w:ascii="Calibri" w:eastAsia="Calibri" w:hAnsi="Calibri" w:cs="Calibri"/>
        </w:rPr>
        <w:t xml:space="preserve">Hospitals, for example, can use the data to help create community health assessment plans that will </w:t>
      </w:r>
      <w:r w:rsidR="005A0640">
        <w:rPr>
          <w:rFonts w:ascii="Calibri" w:eastAsia="Calibri" w:hAnsi="Calibri" w:cs="Calibri"/>
        </w:rPr>
        <w:t xml:space="preserve">identify </w:t>
      </w:r>
      <w:r>
        <w:rPr>
          <w:rFonts w:ascii="Calibri" w:eastAsia="Calibri" w:hAnsi="Calibri" w:cs="Calibri"/>
        </w:rPr>
        <w:t>areas most in need. Community development financial institutions can use these data to help decide which neighborhoods most need their investment dollars to fund health clinics</w:t>
      </w:r>
      <w:r w:rsidR="005A0640">
        <w:rPr>
          <w:rFonts w:ascii="Calibri" w:eastAsia="Calibri" w:hAnsi="Calibri" w:cs="Calibri"/>
        </w:rPr>
        <w:t>,</w:t>
      </w:r>
      <w:r>
        <w:rPr>
          <w:rFonts w:ascii="Calibri" w:eastAsia="Calibri" w:hAnsi="Calibri" w:cs="Calibri"/>
        </w:rPr>
        <w:t xml:space="preserve"> schools, and other projects. Community members can use the data to guide conversations about what is causing life expectancy disparities in their neighborhood and what changes they want</w:t>
      </w:r>
      <w:r w:rsidR="00F52D63">
        <w:rPr>
          <w:rFonts w:ascii="Calibri" w:eastAsia="Calibri" w:hAnsi="Calibri" w:cs="Calibri"/>
        </w:rPr>
        <w:t xml:space="preserve"> to address those challenges,</w:t>
      </w:r>
      <w:r>
        <w:rPr>
          <w:rFonts w:ascii="Calibri" w:eastAsia="Calibri" w:hAnsi="Calibri" w:cs="Calibri"/>
        </w:rPr>
        <w:t xml:space="preserve"> such as better public transportation, access to healthy food, or job training opportunities. </w:t>
      </w:r>
    </w:p>
    <w:p w14:paraId="096E8F17" w14:textId="761971BC" w:rsidR="00230BFE" w:rsidRDefault="00F52D63">
      <w:pPr>
        <w:rPr>
          <w:rFonts w:ascii="Calibri" w:eastAsia="Calibri" w:hAnsi="Calibri" w:cs="Calibri"/>
        </w:rPr>
      </w:pPr>
      <w:r>
        <w:rPr>
          <w:rFonts w:ascii="Calibri" w:eastAsia="Calibri" w:hAnsi="Calibri" w:cs="Calibri"/>
        </w:rPr>
        <w:t xml:space="preserve"> </w:t>
      </w:r>
    </w:p>
    <w:p w14:paraId="71740C3E" w14:textId="77777777" w:rsidR="00230BFE" w:rsidRDefault="00D75FC0">
      <w:pPr>
        <w:rPr>
          <w:rFonts w:ascii="Calibri" w:eastAsia="Calibri" w:hAnsi="Calibri" w:cs="Calibri"/>
          <w:b/>
          <w:highlight w:val="yellow"/>
        </w:rPr>
      </w:pPr>
      <w:r>
        <w:rPr>
          <w:rFonts w:ascii="Calibri" w:eastAsia="Calibri" w:hAnsi="Calibri" w:cs="Calibri"/>
          <w:b/>
          <w:highlight w:val="yellow"/>
        </w:rPr>
        <w:t xml:space="preserve">[Quote from local health official on why this tool is important for their work] </w:t>
      </w:r>
    </w:p>
    <w:p w14:paraId="0C068AC8" w14:textId="77777777" w:rsidR="00230BFE" w:rsidRDefault="00230BFE">
      <w:pPr>
        <w:rPr>
          <w:rFonts w:ascii="Calibri" w:eastAsia="Calibri" w:hAnsi="Calibri" w:cs="Calibri"/>
          <w:highlight w:val="yellow"/>
        </w:rPr>
      </w:pPr>
    </w:p>
    <w:p w14:paraId="7206CFA1" w14:textId="55C137C1" w:rsidR="00230BFE" w:rsidRDefault="00D75FC0">
      <w:pPr>
        <w:rPr>
          <w:rFonts w:ascii="Calibri" w:eastAsia="Calibri" w:hAnsi="Calibri" w:cs="Calibri"/>
        </w:rPr>
      </w:pPr>
      <w:r>
        <w:rPr>
          <w:rFonts w:ascii="Calibri" w:eastAsia="Calibri" w:hAnsi="Calibri" w:cs="Calibri"/>
        </w:rPr>
        <w:t>“Everyone deserves a fair shot at living a long life, but as these data show, that isn’t happening,” said Oktawia Wojcik, Program Officer at the Robert Wood Johnson Foundation. “</w:t>
      </w:r>
      <w:r w:rsidR="00F52D63">
        <w:rPr>
          <w:rFonts w:ascii="Calibri" w:eastAsia="Calibri" w:hAnsi="Calibri" w:cs="Calibri"/>
        </w:rPr>
        <w:t>T</w:t>
      </w:r>
      <w:r>
        <w:rPr>
          <w:rFonts w:ascii="Calibri" w:eastAsia="Calibri" w:hAnsi="Calibri" w:cs="Calibri"/>
        </w:rPr>
        <w:t xml:space="preserve">hese very localized data give us a more robust understanding of </w:t>
      </w:r>
      <w:r w:rsidR="003C12B5">
        <w:rPr>
          <w:rFonts w:ascii="Calibri" w:eastAsia="Calibri" w:hAnsi="Calibri" w:cs="Calibri"/>
        </w:rPr>
        <w:t xml:space="preserve">where </w:t>
      </w:r>
      <w:r>
        <w:rPr>
          <w:rFonts w:ascii="Calibri" w:eastAsia="Calibri" w:hAnsi="Calibri" w:cs="Calibri"/>
        </w:rPr>
        <w:t xml:space="preserve">there are disparities in </w:t>
      </w:r>
      <w:r w:rsidR="0085075E">
        <w:rPr>
          <w:rFonts w:ascii="Calibri" w:eastAsia="Calibri" w:hAnsi="Calibri" w:cs="Calibri"/>
        </w:rPr>
        <w:t xml:space="preserve">life expectancy </w:t>
      </w:r>
      <w:r>
        <w:rPr>
          <w:rFonts w:ascii="Calibri" w:eastAsia="Calibri" w:hAnsi="Calibri" w:cs="Calibri"/>
        </w:rPr>
        <w:t xml:space="preserve">and </w:t>
      </w:r>
      <w:r w:rsidR="00F52D63">
        <w:rPr>
          <w:rFonts w:ascii="Calibri" w:eastAsia="Calibri" w:hAnsi="Calibri" w:cs="Calibri"/>
        </w:rPr>
        <w:t xml:space="preserve">the </w:t>
      </w:r>
      <w:r>
        <w:rPr>
          <w:rFonts w:ascii="Calibri" w:eastAsia="Calibri" w:hAnsi="Calibri" w:cs="Calibri"/>
        </w:rPr>
        <w:t xml:space="preserve">tangible things we can do to improve conditions in neighborhoods to enable people to live longer.” </w:t>
      </w:r>
    </w:p>
    <w:p w14:paraId="0A583D71" w14:textId="77777777" w:rsidR="00230BFE" w:rsidRDefault="00230BFE">
      <w:pPr>
        <w:rPr>
          <w:rFonts w:ascii="Calibri" w:eastAsia="Calibri" w:hAnsi="Calibri" w:cs="Calibri"/>
        </w:rPr>
      </w:pPr>
    </w:p>
    <w:p w14:paraId="7639C587" w14:textId="11414836" w:rsidR="00230BFE" w:rsidRDefault="00D75FC0">
      <w:pPr>
        <w:rPr>
          <w:rFonts w:ascii="Calibri" w:eastAsia="Calibri" w:hAnsi="Calibri" w:cs="Calibri"/>
        </w:rPr>
      </w:pPr>
      <w:r>
        <w:rPr>
          <w:rFonts w:ascii="Calibri" w:eastAsia="Calibri" w:hAnsi="Calibri" w:cs="Calibri"/>
        </w:rPr>
        <w:t xml:space="preserve">For more information on USALEEP and to access life expectancy estimates for </w:t>
      </w:r>
      <w:r w:rsidR="00307A9B">
        <w:rPr>
          <w:rFonts w:ascii="Calibri" w:eastAsia="Calibri" w:hAnsi="Calibri" w:cs="Calibri"/>
        </w:rPr>
        <w:t>your neighborhood, please visit</w:t>
      </w:r>
      <w:bookmarkStart w:id="0" w:name="_GoBack"/>
      <w:bookmarkEnd w:id="0"/>
      <w:r w:rsidR="00A62ED0" w:rsidRPr="00307A9B">
        <w:rPr>
          <w:rFonts w:ascii="Calibri" w:eastAsia="Calibri" w:hAnsi="Calibri" w:cs="Calibri"/>
        </w:rPr>
        <w:t xml:space="preserve"> </w:t>
      </w:r>
      <w:hyperlink r:id="rId6" w:history="1">
        <w:r w:rsidR="00307A9B" w:rsidRPr="001F439D">
          <w:rPr>
            <w:rStyle w:val="Hyperlink"/>
            <w:rFonts w:ascii="Calibri" w:eastAsia="Calibri" w:hAnsi="Calibri" w:cs="Calibri"/>
          </w:rPr>
          <w:t>https://rwjf.org/lifeexpectancy</w:t>
        </w:r>
      </w:hyperlink>
      <w:r w:rsidR="00307A9B">
        <w:rPr>
          <w:rFonts w:ascii="Calibri" w:eastAsia="Calibri" w:hAnsi="Calibri" w:cs="Calibri"/>
        </w:rPr>
        <w:t xml:space="preserve"> </w:t>
      </w:r>
      <w:r w:rsidR="00A62ED0" w:rsidRPr="00307A9B">
        <w:rPr>
          <w:rFonts w:ascii="Calibri" w:eastAsia="Calibri" w:hAnsi="Calibri" w:cs="Calibri"/>
        </w:rPr>
        <w:t xml:space="preserve">or the </w:t>
      </w:r>
      <w:r w:rsidR="00A62ED0" w:rsidRPr="00307A9B">
        <w:rPr>
          <w:rFonts w:ascii="Calibri" w:eastAsia="Calibri" w:hAnsi="Calibri" w:cs="Calibri"/>
          <w:highlight w:val="yellow"/>
        </w:rPr>
        <w:t>[name of state or local health department] at [URL</w:t>
      </w:r>
      <w:r w:rsidR="00307A9B">
        <w:rPr>
          <w:rFonts w:ascii="Calibri" w:eastAsia="Calibri" w:hAnsi="Calibri" w:cs="Calibri"/>
          <w:highlight w:val="yellow"/>
        </w:rPr>
        <w:t>]</w:t>
      </w:r>
      <w:r w:rsidR="00A62ED0" w:rsidRPr="00307A9B">
        <w:rPr>
          <w:rFonts w:ascii="Calibri" w:eastAsia="Calibri" w:hAnsi="Calibri" w:cs="Calibri"/>
        </w:rPr>
        <w:t xml:space="preserve"> for more information about this project</w:t>
      </w:r>
      <w:r>
        <w:rPr>
          <w:rFonts w:ascii="Calibri" w:eastAsia="Calibri" w:hAnsi="Calibri" w:cs="Calibri"/>
        </w:rPr>
        <w:t xml:space="preserve">. And for opportunities to take action locally, the County Health Rankings' </w:t>
      </w:r>
      <w:hyperlink r:id="rId7">
        <w:r>
          <w:rPr>
            <w:rFonts w:ascii="Calibri" w:eastAsia="Calibri" w:hAnsi="Calibri" w:cs="Calibri"/>
            <w:color w:val="1155CC"/>
            <w:u w:val="single"/>
          </w:rPr>
          <w:t>What Works for Health</w:t>
        </w:r>
      </w:hyperlink>
      <w:r>
        <w:rPr>
          <w:rFonts w:ascii="Calibri" w:eastAsia="Calibri" w:hAnsi="Calibri" w:cs="Calibri"/>
        </w:rPr>
        <w:t xml:space="preserve"> is a searchable tool providing</w:t>
      </w:r>
      <w:r>
        <w:rPr>
          <w:rFonts w:ascii="Calibri" w:eastAsia="Calibri" w:hAnsi="Calibri" w:cs="Calibri"/>
          <w:highlight w:val="white"/>
        </w:rPr>
        <w:t xml:space="preserve"> evidence-informed policies, programs, systems, and environmental changes that can make a difference locally</w:t>
      </w:r>
      <w:r w:rsidR="00A62ED0">
        <w:rPr>
          <w:rFonts w:ascii="Calibri" w:eastAsia="Calibri" w:hAnsi="Calibri" w:cs="Calibri"/>
          <w:highlight w:val="white"/>
        </w:rPr>
        <w:t>.</w:t>
      </w:r>
      <w:r>
        <w:rPr>
          <w:rFonts w:ascii="Calibri" w:eastAsia="Calibri" w:hAnsi="Calibri" w:cs="Calibri"/>
          <w:highlight w:val="white"/>
        </w:rPr>
        <w:t xml:space="preserve"> </w:t>
      </w:r>
      <w:hyperlink r:id="rId8">
        <w:r>
          <w:rPr>
            <w:rFonts w:ascii="Calibri" w:eastAsia="Calibri" w:hAnsi="Calibri" w:cs="Calibri"/>
            <w:color w:val="1155CC"/>
            <w:u w:val="single"/>
          </w:rPr>
          <w:t>CDC’s Division of Community Health</w:t>
        </w:r>
      </w:hyperlink>
      <w:r>
        <w:rPr>
          <w:rFonts w:ascii="Calibri" w:eastAsia="Calibri" w:hAnsi="Calibri" w:cs="Calibri"/>
        </w:rPr>
        <w:t xml:space="preserve"> website </w:t>
      </w:r>
      <w:r w:rsidR="00A62ED0">
        <w:rPr>
          <w:rFonts w:ascii="Calibri" w:eastAsia="Calibri" w:hAnsi="Calibri" w:cs="Calibri"/>
        </w:rPr>
        <w:t xml:space="preserve">also </w:t>
      </w:r>
      <w:r>
        <w:rPr>
          <w:rFonts w:ascii="Calibri" w:eastAsia="Calibri" w:hAnsi="Calibri" w:cs="Calibri"/>
        </w:rPr>
        <w:t xml:space="preserve">provides examples of communities </w:t>
      </w:r>
      <w:proofErr w:type="gramStart"/>
      <w:r>
        <w:rPr>
          <w:rFonts w:ascii="Calibri" w:eastAsia="Calibri" w:hAnsi="Calibri" w:cs="Calibri"/>
        </w:rPr>
        <w:t>taking action</w:t>
      </w:r>
      <w:proofErr w:type="gramEnd"/>
      <w:r>
        <w:rPr>
          <w:rFonts w:ascii="Calibri" w:eastAsia="Calibri" w:hAnsi="Calibri" w:cs="Calibri"/>
        </w:rPr>
        <w:t xml:space="preserve"> to improve the health of their residents. </w:t>
      </w:r>
    </w:p>
    <w:p w14:paraId="215BD610" w14:textId="77777777" w:rsidR="00230BFE" w:rsidRDefault="00D75FC0">
      <w:pPr>
        <w:jc w:val="center"/>
        <w:rPr>
          <w:rFonts w:ascii="Calibri" w:eastAsia="Calibri" w:hAnsi="Calibri" w:cs="Calibri"/>
        </w:rPr>
      </w:pPr>
      <w:r>
        <w:rPr>
          <w:rFonts w:ascii="Calibri" w:eastAsia="Calibri" w:hAnsi="Calibri" w:cs="Calibri"/>
        </w:rPr>
        <w:t>###</w:t>
      </w:r>
    </w:p>
    <w:p w14:paraId="58C15CC1" w14:textId="77777777" w:rsidR="00230BFE" w:rsidRDefault="00230BFE">
      <w:pPr>
        <w:rPr>
          <w:rFonts w:ascii="Calibri" w:eastAsia="Calibri" w:hAnsi="Calibri" w:cs="Calibri"/>
        </w:rPr>
      </w:pPr>
    </w:p>
    <w:p w14:paraId="0D104F2E" w14:textId="77777777" w:rsidR="00230BFE" w:rsidRDefault="00D75FC0">
      <w:pPr>
        <w:rPr>
          <w:rFonts w:ascii="Calibri" w:eastAsia="Calibri" w:hAnsi="Calibri" w:cs="Calibri"/>
          <w:b/>
        </w:rPr>
      </w:pPr>
      <w:r>
        <w:rPr>
          <w:rFonts w:ascii="Calibri" w:eastAsia="Calibri" w:hAnsi="Calibri" w:cs="Calibri"/>
          <w:b/>
        </w:rPr>
        <w:t>About the National Association for Public Health Statistics and Information Systems</w:t>
      </w:r>
    </w:p>
    <w:p w14:paraId="45BA3CE0" w14:textId="77777777" w:rsidR="00230BFE" w:rsidRDefault="00D75FC0">
      <w:pPr>
        <w:rPr>
          <w:rFonts w:ascii="Calibri" w:eastAsia="Calibri" w:hAnsi="Calibri" w:cs="Calibri"/>
        </w:rPr>
      </w:pPr>
      <w:r>
        <w:rPr>
          <w:rFonts w:ascii="Calibri" w:eastAsia="Calibri" w:hAnsi="Calibri" w:cs="Calibri"/>
        </w:rPr>
        <w:t xml:space="preserve">The National Association for Public Health Statistics and Information Systems (NAPHSIS) is the national nonprofit organization representing the state vital records and public health statistics offices in the United States. Formed in 1933, NAPHSIS brings together more than 250 public health professionals from each state, the five territories, New York City, and the District of Columbia. For more information, visit </w:t>
      </w:r>
      <w:hyperlink r:id="rId9">
        <w:r>
          <w:rPr>
            <w:rFonts w:ascii="Calibri" w:eastAsia="Calibri" w:hAnsi="Calibri" w:cs="Calibri"/>
            <w:color w:val="1155CC"/>
            <w:u w:val="single"/>
          </w:rPr>
          <w:t>www.naphsis.org</w:t>
        </w:r>
      </w:hyperlink>
      <w:r>
        <w:rPr>
          <w:rFonts w:ascii="Calibri" w:eastAsia="Calibri" w:hAnsi="Calibri" w:cs="Calibri"/>
        </w:rPr>
        <w:t xml:space="preserve">. Follow NAPHSIS on </w:t>
      </w:r>
      <w:hyperlink r:id="rId10">
        <w:r>
          <w:rPr>
            <w:rFonts w:ascii="Calibri" w:eastAsia="Calibri" w:hAnsi="Calibri" w:cs="Calibri"/>
            <w:color w:val="1155CC"/>
            <w:u w:val="single"/>
          </w:rPr>
          <w:t>Twitter</w:t>
        </w:r>
      </w:hyperlink>
      <w:r>
        <w:rPr>
          <w:rFonts w:ascii="Calibri" w:eastAsia="Calibri" w:hAnsi="Calibri" w:cs="Calibri"/>
        </w:rPr>
        <w:t xml:space="preserve"> or on </w:t>
      </w:r>
      <w:hyperlink r:id="rId11">
        <w:r>
          <w:rPr>
            <w:rFonts w:ascii="Calibri" w:eastAsia="Calibri" w:hAnsi="Calibri" w:cs="Calibri"/>
            <w:color w:val="1155CC"/>
            <w:u w:val="single"/>
          </w:rPr>
          <w:t>Facebook</w:t>
        </w:r>
      </w:hyperlink>
      <w:r>
        <w:rPr>
          <w:rFonts w:ascii="Calibri" w:eastAsia="Calibri" w:hAnsi="Calibri" w:cs="Calibri"/>
        </w:rPr>
        <w:t xml:space="preserve"> for regular updates.</w:t>
      </w:r>
    </w:p>
    <w:p w14:paraId="14BE3AD0" w14:textId="77777777" w:rsidR="00230BFE" w:rsidRDefault="00230BFE">
      <w:pPr>
        <w:rPr>
          <w:rFonts w:ascii="Calibri" w:eastAsia="Calibri" w:hAnsi="Calibri" w:cs="Calibri"/>
        </w:rPr>
      </w:pPr>
    </w:p>
    <w:p w14:paraId="60E30471" w14:textId="77777777" w:rsidR="00230BFE" w:rsidRDefault="00D75FC0">
      <w:pPr>
        <w:rPr>
          <w:rFonts w:ascii="Calibri" w:eastAsia="Calibri" w:hAnsi="Calibri" w:cs="Calibri"/>
          <w:b/>
        </w:rPr>
      </w:pPr>
      <w:r>
        <w:rPr>
          <w:rFonts w:ascii="Calibri" w:eastAsia="Calibri" w:hAnsi="Calibri" w:cs="Calibri"/>
          <w:b/>
        </w:rPr>
        <w:t>About the Centers for Disease Control and Prevention</w:t>
      </w:r>
    </w:p>
    <w:p w14:paraId="0DAB5169" w14:textId="32E7E636" w:rsidR="00230BFE" w:rsidRDefault="00D75FC0">
      <w:pPr>
        <w:rPr>
          <w:rFonts w:ascii="Calibri" w:eastAsia="Calibri" w:hAnsi="Calibri" w:cs="Calibri"/>
          <w:b/>
        </w:rPr>
      </w:pPr>
      <w:r>
        <w:rPr>
          <w:rFonts w:ascii="Calibri" w:eastAsia="Calibri" w:hAnsi="Calibri" w:cs="Calibri"/>
        </w:rPr>
        <w:t xml:space="preserve">The Centers for Disease Control and Prevention (CDC) works 24/7 saving lives, protecting people from health threats, and saving money through prevention. Whether these threats are global or domestic, chronic or acute, curable or preventable, natural disaster or deliberate attack, CDC is the nation’s health protection agency. </w:t>
      </w:r>
    </w:p>
    <w:p w14:paraId="005EE551" w14:textId="77777777" w:rsidR="00230BFE" w:rsidRDefault="00D75FC0">
      <w:pPr>
        <w:rPr>
          <w:rFonts w:ascii="Calibri" w:eastAsia="Calibri" w:hAnsi="Calibri" w:cs="Calibri"/>
        </w:rPr>
      </w:pPr>
      <w:r>
        <w:rPr>
          <w:rFonts w:ascii="Calibri" w:eastAsia="Calibri" w:hAnsi="Calibri" w:cs="Calibri"/>
          <w:b/>
        </w:rPr>
        <w:lastRenderedPageBreak/>
        <w:t>About the National Center for Health Statistics</w:t>
      </w:r>
    </w:p>
    <w:p w14:paraId="539010CC" w14:textId="12C43810" w:rsidR="00230BFE" w:rsidRDefault="00D75FC0">
      <w:pPr>
        <w:rPr>
          <w:rFonts w:ascii="Calibri" w:eastAsia="Calibri" w:hAnsi="Calibri" w:cs="Calibri"/>
        </w:rPr>
      </w:pPr>
      <w:r>
        <w:rPr>
          <w:rFonts w:ascii="Calibri" w:eastAsia="Calibri" w:hAnsi="Calibri" w:cs="Calibri"/>
        </w:rPr>
        <w:t xml:space="preserve">The National Center for Health Statistics (NCHS) is the principal health statistics agency in the United States, compiling statistical information to guide actions and policies to improve the health of all people. NCHS is a unique public resource for health information and a critical element of public health and health policy. For more information, visit </w:t>
      </w:r>
      <w:hyperlink r:id="rId12">
        <w:r>
          <w:rPr>
            <w:rFonts w:ascii="Calibri" w:eastAsia="Calibri" w:hAnsi="Calibri" w:cs="Calibri"/>
            <w:color w:val="1155CC"/>
            <w:u w:val="single"/>
          </w:rPr>
          <w:t>https://www.cdc.gov/nchs</w:t>
        </w:r>
      </w:hyperlink>
      <w:r>
        <w:rPr>
          <w:rFonts w:ascii="Calibri" w:eastAsia="Calibri" w:hAnsi="Calibri" w:cs="Calibri"/>
        </w:rPr>
        <w:t xml:space="preserve">. </w:t>
      </w:r>
    </w:p>
    <w:p w14:paraId="58E1533C" w14:textId="77777777" w:rsidR="00230BFE" w:rsidRDefault="00230BFE">
      <w:pPr>
        <w:rPr>
          <w:rFonts w:ascii="Calibri" w:eastAsia="Calibri" w:hAnsi="Calibri" w:cs="Calibri"/>
        </w:rPr>
      </w:pPr>
    </w:p>
    <w:p w14:paraId="5742F92A" w14:textId="77777777" w:rsidR="00230BFE" w:rsidRDefault="00D75FC0">
      <w:pPr>
        <w:rPr>
          <w:rFonts w:ascii="Calibri" w:eastAsia="Calibri" w:hAnsi="Calibri" w:cs="Calibri"/>
          <w:b/>
        </w:rPr>
      </w:pPr>
      <w:r>
        <w:rPr>
          <w:rFonts w:ascii="Calibri" w:eastAsia="Calibri" w:hAnsi="Calibri" w:cs="Calibri"/>
          <w:b/>
        </w:rPr>
        <w:t>About the Robert Wood Johnson Foundation</w:t>
      </w:r>
    </w:p>
    <w:p w14:paraId="3F5DAE54" w14:textId="77777777" w:rsidR="00230BFE" w:rsidRDefault="00D75FC0">
      <w:pPr>
        <w:rPr>
          <w:rFonts w:ascii="Calibri" w:eastAsia="Calibri" w:hAnsi="Calibri" w:cs="Calibri"/>
        </w:rPr>
      </w:pPr>
      <w:r>
        <w:rPr>
          <w:rFonts w:ascii="Calibri" w:eastAsia="Calibri" w:hAnsi="Calibri" w:cs="Calibri"/>
        </w:rPr>
        <w:t>For more than 40 years the Robert Wood Johnson Foundation has worked to improve health and health care. We are working with others to build a national Culture of Health enabling everyone in America to live longer, healthier lives. For more information, visit</w:t>
      </w:r>
      <w:hyperlink r:id="rId13">
        <w:r>
          <w:rPr>
            <w:rFonts w:ascii="Calibri" w:eastAsia="Calibri" w:hAnsi="Calibri" w:cs="Calibri"/>
          </w:rPr>
          <w:t xml:space="preserve"> </w:t>
        </w:r>
      </w:hyperlink>
      <w:hyperlink r:id="rId14">
        <w:r>
          <w:rPr>
            <w:rFonts w:ascii="Calibri" w:eastAsia="Calibri" w:hAnsi="Calibri" w:cs="Calibri"/>
            <w:color w:val="1155CC"/>
            <w:u w:val="single"/>
          </w:rPr>
          <w:t>www.rwjf.org</w:t>
        </w:r>
      </w:hyperlink>
      <w:r>
        <w:rPr>
          <w:rFonts w:ascii="Calibri" w:eastAsia="Calibri" w:hAnsi="Calibri" w:cs="Calibri"/>
        </w:rPr>
        <w:t>. Follow the Foundation on Twitter at</w:t>
      </w:r>
      <w:hyperlink r:id="rId15">
        <w:r>
          <w:rPr>
            <w:rFonts w:ascii="Calibri" w:eastAsia="Calibri" w:hAnsi="Calibri" w:cs="Calibri"/>
          </w:rPr>
          <w:t xml:space="preserve"> </w:t>
        </w:r>
      </w:hyperlink>
      <w:hyperlink r:id="rId16">
        <w:r>
          <w:rPr>
            <w:rFonts w:ascii="Calibri" w:eastAsia="Calibri" w:hAnsi="Calibri" w:cs="Calibri"/>
            <w:color w:val="1155CC"/>
            <w:u w:val="single"/>
          </w:rPr>
          <w:t>www.rwjf.org/twitter</w:t>
        </w:r>
      </w:hyperlink>
      <w:r>
        <w:rPr>
          <w:rFonts w:ascii="Calibri" w:eastAsia="Calibri" w:hAnsi="Calibri" w:cs="Calibri"/>
        </w:rPr>
        <w:t xml:space="preserve"> or on Facebook at</w:t>
      </w:r>
      <w:hyperlink r:id="rId17">
        <w:r>
          <w:rPr>
            <w:rFonts w:ascii="Calibri" w:eastAsia="Calibri" w:hAnsi="Calibri" w:cs="Calibri"/>
          </w:rPr>
          <w:t xml:space="preserve"> </w:t>
        </w:r>
      </w:hyperlink>
      <w:hyperlink r:id="rId18">
        <w:r>
          <w:rPr>
            <w:rFonts w:ascii="Calibri" w:eastAsia="Calibri" w:hAnsi="Calibri" w:cs="Calibri"/>
            <w:color w:val="1155CC"/>
            <w:u w:val="single"/>
          </w:rPr>
          <w:t>www.rwjf.org/facebook</w:t>
        </w:r>
      </w:hyperlink>
      <w:r>
        <w:rPr>
          <w:rFonts w:ascii="Calibri" w:eastAsia="Calibri" w:hAnsi="Calibri" w:cs="Calibri"/>
        </w:rPr>
        <w:t>.</w:t>
      </w:r>
    </w:p>
    <w:p w14:paraId="07F59FD7" w14:textId="77777777" w:rsidR="00230BFE" w:rsidRDefault="00230BFE">
      <w:pPr>
        <w:rPr>
          <w:rFonts w:ascii="Calibri" w:eastAsia="Calibri" w:hAnsi="Calibri" w:cs="Calibri"/>
        </w:rPr>
      </w:pPr>
    </w:p>
    <w:p w14:paraId="7501ADFB" w14:textId="77777777" w:rsidR="00230BFE" w:rsidRDefault="00D75FC0">
      <w:pPr>
        <w:jc w:val="center"/>
        <w:rPr>
          <w:rFonts w:ascii="Calibri" w:eastAsia="Calibri" w:hAnsi="Calibri" w:cs="Calibri"/>
          <w:b/>
        </w:rPr>
      </w:pPr>
      <w:r>
        <w:rPr>
          <w:rFonts w:ascii="Calibri" w:eastAsia="Calibri" w:hAnsi="Calibri" w:cs="Calibri"/>
        </w:rPr>
        <w:t>###</w:t>
      </w:r>
    </w:p>
    <w:sectPr w:rsidR="00230B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7134B"/>
    <w:multiLevelType w:val="hybridMultilevel"/>
    <w:tmpl w:val="920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FE"/>
    <w:rsid w:val="000478AC"/>
    <w:rsid w:val="00071D3C"/>
    <w:rsid w:val="000972FD"/>
    <w:rsid w:val="001B51A9"/>
    <w:rsid w:val="001D641F"/>
    <w:rsid w:val="00230BFE"/>
    <w:rsid w:val="002D3089"/>
    <w:rsid w:val="00307A9B"/>
    <w:rsid w:val="003C12B5"/>
    <w:rsid w:val="00445D2E"/>
    <w:rsid w:val="00457930"/>
    <w:rsid w:val="00472FB0"/>
    <w:rsid w:val="005A0640"/>
    <w:rsid w:val="005E2909"/>
    <w:rsid w:val="00691C4B"/>
    <w:rsid w:val="007046D5"/>
    <w:rsid w:val="00825603"/>
    <w:rsid w:val="0085075E"/>
    <w:rsid w:val="00A62ED0"/>
    <w:rsid w:val="00A63D61"/>
    <w:rsid w:val="00C620E1"/>
    <w:rsid w:val="00CA6705"/>
    <w:rsid w:val="00CB0332"/>
    <w:rsid w:val="00D75FC0"/>
    <w:rsid w:val="00EC767B"/>
    <w:rsid w:val="00EF544B"/>
    <w:rsid w:val="00F52D63"/>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397C"/>
  <w15:docId w15:val="{0053B0A3-9050-4978-88C0-8C02CE38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D3089"/>
    <w:rPr>
      <w:sz w:val="16"/>
      <w:szCs w:val="16"/>
    </w:rPr>
  </w:style>
  <w:style w:type="paragraph" w:styleId="CommentText">
    <w:name w:val="annotation text"/>
    <w:basedOn w:val="Normal"/>
    <w:link w:val="CommentTextChar"/>
    <w:uiPriority w:val="99"/>
    <w:semiHidden/>
    <w:unhideWhenUsed/>
    <w:rsid w:val="002D3089"/>
    <w:pPr>
      <w:spacing w:line="240" w:lineRule="auto"/>
    </w:pPr>
    <w:rPr>
      <w:sz w:val="20"/>
      <w:szCs w:val="20"/>
    </w:rPr>
  </w:style>
  <w:style w:type="character" w:customStyle="1" w:styleId="CommentTextChar">
    <w:name w:val="Comment Text Char"/>
    <w:basedOn w:val="DefaultParagraphFont"/>
    <w:link w:val="CommentText"/>
    <w:uiPriority w:val="99"/>
    <w:semiHidden/>
    <w:rsid w:val="002D3089"/>
    <w:rPr>
      <w:sz w:val="20"/>
      <w:szCs w:val="20"/>
    </w:rPr>
  </w:style>
  <w:style w:type="paragraph" w:styleId="CommentSubject">
    <w:name w:val="annotation subject"/>
    <w:basedOn w:val="CommentText"/>
    <w:next w:val="CommentText"/>
    <w:link w:val="CommentSubjectChar"/>
    <w:uiPriority w:val="99"/>
    <w:semiHidden/>
    <w:unhideWhenUsed/>
    <w:rsid w:val="002D3089"/>
    <w:rPr>
      <w:b/>
      <w:bCs/>
    </w:rPr>
  </w:style>
  <w:style w:type="character" w:customStyle="1" w:styleId="CommentSubjectChar">
    <w:name w:val="Comment Subject Char"/>
    <w:basedOn w:val="CommentTextChar"/>
    <w:link w:val="CommentSubject"/>
    <w:uiPriority w:val="99"/>
    <w:semiHidden/>
    <w:rsid w:val="002D3089"/>
    <w:rPr>
      <w:b/>
      <w:bCs/>
      <w:sz w:val="20"/>
      <w:szCs w:val="20"/>
    </w:rPr>
  </w:style>
  <w:style w:type="paragraph" w:styleId="BalloonText">
    <w:name w:val="Balloon Text"/>
    <w:basedOn w:val="Normal"/>
    <w:link w:val="BalloonTextChar"/>
    <w:uiPriority w:val="99"/>
    <w:semiHidden/>
    <w:unhideWhenUsed/>
    <w:rsid w:val="002D30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89"/>
    <w:rPr>
      <w:rFonts w:ascii="Segoe UI" w:hAnsi="Segoe UI" w:cs="Segoe UI"/>
      <w:sz w:val="18"/>
      <w:szCs w:val="18"/>
    </w:rPr>
  </w:style>
  <w:style w:type="paragraph" w:styleId="ListParagraph">
    <w:name w:val="List Paragraph"/>
    <w:basedOn w:val="Normal"/>
    <w:uiPriority w:val="34"/>
    <w:qFormat/>
    <w:rsid w:val="00472FB0"/>
    <w:pPr>
      <w:ind w:left="720"/>
      <w:contextualSpacing/>
    </w:pPr>
  </w:style>
  <w:style w:type="character" w:styleId="Hyperlink">
    <w:name w:val="Hyperlink"/>
    <w:basedOn w:val="DefaultParagraphFont"/>
    <w:uiPriority w:val="99"/>
    <w:unhideWhenUsed/>
    <w:rsid w:val="00307A9B"/>
    <w:rPr>
      <w:color w:val="0000FF" w:themeColor="hyperlink"/>
      <w:u w:val="single"/>
    </w:rPr>
  </w:style>
  <w:style w:type="character" w:styleId="UnresolvedMention">
    <w:name w:val="Unresolved Mention"/>
    <w:basedOn w:val="DefaultParagraphFont"/>
    <w:uiPriority w:val="99"/>
    <w:semiHidden/>
    <w:unhideWhenUsed/>
    <w:rsid w:val="00307A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nccdphp/dch/" TargetMode="External"/><Relationship Id="rId13" Type="http://schemas.openxmlformats.org/officeDocument/2006/relationships/hyperlink" Target="http://www.rwjf.org/" TargetMode="External"/><Relationship Id="rId18" Type="http://schemas.openxmlformats.org/officeDocument/2006/relationships/hyperlink" Target="http://www.rwjf.org/facebook" TargetMode="External"/><Relationship Id="rId3" Type="http://schemas.openxmlformats.org/officeDocument/2006/relationships/settings" Target="settings.xml"/><Relationship Id="rId7" Type="http://schemas.openxmlformats.org/officeDocument/2006/relationships/hyperlink" Target="http://www.countyhealthrankings.org/roadmaps/what-works-for-health" TargetMode="External"/><Relationship Id="rId12" Type="http://schemas.openxmlformats.org/officeDocument/2006/relationships/hyperlink" Target="https://www.cdc.gov/nchs/index.htm" TargetMode="External"/><Relationship Id="rId17" Type="http://schemas.openxmlformats.org/officeDocument/2006/relationships/hyperlink" Target="http://www.rwjf.org/facebook" TargetMode="External"/><Relationship Id="rId2" Type="http://schemas.openxmlformats.org/officeDocument/2006/relationships/styles" Target="styles.xml"/><Relationship Id="rId16" Type="http://schemas.openxmlformats.org/officeDocument/2006/relationships/hyperlink" Target="http://www.rwjf.org/twit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wjf.org/lifeexpectancy" TargetMode="External"/><Relationship Id="rId11" Type="http://schemas.openxmlformats.org/officeDocument/2006/relationships/hyperlink" Target="https://www.facebook.com/NAPHSIS-557149437737219/" TargetMode="External"/><Relationship Id="rId5" Type="http://schemas.openxmlformats.org/officeDocument/2006/relationships/image" Target="media/image1.png"/><Relationship Id="rId15" Type="http://schemas.openxmlformats.org/officeDocument/2006/relationships/hyperlink" Target="http://www.rwjf.org/twitter" TargetMode="External"/><Relationship Id="rId10" Type="http://schemas.openxmlformats.org/officeDocument/2006/relationships/hyperlink" Target="https://twitter.com/NAPHSIS_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phsis.org" TargetMode="External"/><Relationship Id="rId14" Type="http://schemas.openxmlformats.org/officeDocument/2006/relationships/hyperlink" Target="http://www.rwj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Potrzebowski</dc:creator>
  <cp:lastModifiedBy>Michele Alexander</cp:lastModifiedBy>
  <cp:revision>6</cp:revision>
  <dcterms:created xsi:type="dcterms:W3CDTF">2018-05-30T16:29:00Z</dcterms:created>
  <dcterms:modified xsi:type="dcterms:W3CDTF">2018-08-22T18:30:00Z</dcterms:modified>
</cp:coreProperties>
</file>